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contextualSpacing/>
        <w:jc w:val="both"/>
        <w:rPr>
          <w:rFonts w:ascii="Verdana" w:hAnsi="Verdana"/>
          <w:b/>
          <w:smallCaps/>
          <w:sz w:val="28"/>
        </w:rPr>
      </w:pPr>
      <w:r>
        <w:rPr>
          <w:rFonts w:ascii="Verdana" w:hAnsi="Verdana"/>
          <w:b/>
          <w:smallCaps/>
          <w:sz w:val="28"/>
        </w:rPr>
        <w:t xml:space="preserve">Datenschutzerklärung / Privacy </w:t>
      </w:r>
      <w:proofErr w:type="spellStart"/>
      <w:r>
        <w:rPr>
          <w:rFonts w:ascii="Verdana" w:hAnsi="Verdana"/>
          <w:b/>
          <w:smallCaps/>
          <w:sz w:val="28"/>
        </w:rPr>
        <w:t>Policy</w:t>
      </w:r>
      <w:proofErr w:type="spellEnd"/>
    </w:p>
    <w:p>
      <w:pPr>
        <w:spacing w:line="276" w:lineRule="auto"/>
        <w:contextualSpacing/>
        <w:jc w:val="both"/>
        <w:rPr>
          <w:rFonts w:ascii="Verdana" w:hAnsi="Verdana"/>
        </w:rPr>
      </w:pPr>
    </w:p>
    <w:p>
      <w:pPr>
        <w:spacing w:line="276" w:lineRule="auto"/>
        <w:contextualSpacing/>
        <w:jc w:val="both"/>
        <w:rPr>
          <w:rFonts w:ascii="Verdana" w:hAnsi="Verdana"/>
        </w:rPr>
      </w:pPr>
    </w:p>
    <w:p>
      <w:pPr>
        <w:pStyle w:val="Kopfzeile"/>
        <w:pBdr>
          <w:top w:val="single" w:sz="4" w:space="1" w:color="auto"/>
        </w:pBdr>
        <w:rPr>
          <w:rFonts w:ascii="Verdana" w:hAnsi="Verdana"/>
        </w:rPr>
      </w:pPr>
      <w:r>
        <w:rPr>
          <w:rFonts w:ascii="Verdana" w:hAnsi="Verdana"/>
        </w:rPr>
        <w:t xml:space="preserve">Der Verein Siemens Sportgemeinschaft Erlangen Taekwondo e.V. (im Folgenden SGS Erlangen Taekwondo e.V.) nimmt als Anbieter der </w:t>
      </w:r>
      <w:proofErr w:type="spellStart"/>
      <w:r>
        <w:rPr>
          <w:rFonts w:ascii="Verdana" w:hAnsi="Verdana"/>
        </w:rPr>
        <w:t>WebSite</w:t>
      </w:r>
      <w:proofErr w:type="spellEnd"/>
      <w:r>
        <w:rPr>
          <w:rFonts w:ascii="Verdana" w:hAnsi="Verdana"/>
        </w:rPr>
        <w:t xml:space="preserve"> www.sgs-taekwondo.de und Verantwortlicher die Verpflichtung zum Datenschutz sehr ernst und gestaltet seine </w:t>
      </w:r>
      <w:proofErr w:type="spellStart"/>
      <w:r>
        <w:rPr>
          <w:rFonts w:ascii="Verdana" w:hAnsi="Verdana"/>
        </w:rPr>
        <w:t>WebSite</w:t>
      </w:r>
      <w:proofErr w:type="spellEnd"/>
      <w:r>
        <w:rPr>
          <w:rFonts w:ascii="Verdana" w:hAnsi="Verdana"/>
        </w:rPr>
        <w:t xml:space="preserve"> so, dass nur so wenige personenbezogene Daten wie nötig, verarbeitet werden. Unter keinen Umständen werden personenbezogene Daten zu Werbezwecken an Dritte weitergegeben. Ohne die ausdrückliche Einwilligung des Besuchers werden keine personenbezogenen Daten für Werbe- oder Marketingzwecke genutzt.</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Zugriff auf personenbezogene Daten haben bei SGS Erlangen Taekwondo e.V. nur solche Personen, die diese Daten zur Durchführung ihrer Aufgaben im Rahmen ihrer Tätigkeit benötigen, die über die gesetzlichen Bestimmungen zum Datenschutz informiert sind. Die Verarbeitung, Nutzung und Übermittlung personenbezogener Daten erfolgt nach Art. 6. Abs. 1lit. b EU-DSGVO, jeweils nur in dem Umfang, der für die Durchführung eines Vertragsverhältnisses zwischen dem SGS Erlangen Taekwondo e.V., als Verantwortlicher, und dem Besucher, als Betroffenem, erforderlich ist.</w:t>
      </w:r>
    </w:p>
    <w:p>
      <w:pPr>
        <w:pStyle w:val="berschrift1"/>
        <w:jc w:val="both"/>
      </w:pPr>
      <w:r>
        <w:t>Anonyme Daten</w:t>
      </w:r>
    </w:p>
    <w:p>
      <w:pPr>
        <w:spacing w:line="276" w:lineRule="auto"/>
        <w:contextualSpacing/>
        <w:jc w:val="both"/>
        <w:rPr>
          <w:rFonts w:ascii="Verdana" w:hAnsi="Verdana"/>
        </w:rPr>
      </w:pPr>
      <w:r>
        <w:rPr>
          <w:rFonts w:ascii="Verdana" w:hAnsi="Verdana"/>
        </w:rPr>
        <w:t>Sie können die Webseiten der verantwortlichen Stelle grundsätzlich besuchen, ohne uns mitzuteilen, wer Sie sind. Wir erfahren nur den Namen Ihres Internet Service Providers, die Webseite, von der aus Sie uns besuchen, und die Webseiten, die Sie bei uns besuchen. Diese Informationen werden zu statistischen Zwecken ausgewertet. Sie bleiben als einzelner Nutzer hierbei anonym.</w:t>
      </w:r>
    </w:p>
    <w:p>
      <w:pPr>
        <w:spacing w:line="276" w:lineRule="auto"/>
        <w:contextualSpacing/>
        <w:jc w:val="both"/>
        <w:rPr>
          <w:rFonts w:ascii="Verdana" w:hAnsi="Verdana"/>
        </w:rPr>
      </w:pPr>
      <w:r>
        <w:rPr>
          <w:rFonts w:ascii="Verdana" w:hAnsi="Verdana"/>
        </w:rPr>
        <w:br w:type="page"/>
      </w:r>
    </w:p>
    <w:p>
      <w:pPr>
        <w:pStyle w:val="berschrift1"/>
        <w:jc w:val="both"/>
      </w:pPr>
      <w:r>
        <w:lastRenderedPageBreak/>
        <w:t>Verarbeitung personenbezogener Daten</w:t>
      </w:r>
    </w:p>
    <w:p>
      <w:pPr>
        <w:spacing w:line="276" w:lineRule="auto"/>
        <w:contextualSpacing/>
        <w:jc w:val="both"/>
        <w:rPr>
          <w:rFonts w:ascii="Verdana" w:hAnsi="Verdana"/>
        </w:rPr>
      </w:pPr>
      <w:r>
        <w:rPr>
          <w:rFonts w:ascii="Verdana" w:hAnsi="Verdana"/>
        </w:rPr>
        <w:t xml:space="preserve">Personenbezogene Daten werden nur verarbeitet, soweit dies zur  Durchführung eines Vertragsverhältnisses oder zur Bearbeitung Ihrer Anfragen erforderlich ist, Art. 6 Abs. 1 </w:t>
      </w:r>
      <w:proofErr w:type="spellStart"/>
      <w:r>
        <w:rPr>
          <w:rFonts w:ascii="Verdana" w:hAnsi="Verdana"/>
        </w:rPr>
        <w:t>lit</w:t>
      </w:r>
      <w:proofErr w:type="spellEnd"/>
      <w:r>
        <w:rPr>
          <w:rFonts w:ascii="Verdana" w:hAnsi="Verdana"/>
        </w:rPr>
        <w:t>. b oder f DSGVO. . Der Verantwortliche hält sich dabei an die Vorgaben der Art. 5 und 6 EU-DSGVO. Im Rahmen der personalisierten Dienste des Verantwortlichen werden Ihre personenbezogenen Daten unter der Voraussetzung Ihrer Einwilligung zur Erfüllung der Vereinsaufgaben/-Verpflichtungen verarbeitet. Sie haben jederzeit die Möglichkeit, der Speicherung Ihrer personenbezogenen Daten zu widersprechen. Bitte senden Sie dazu eine E-Mail an info@sgs-taekwondo.de mit dem Betreff "Datenbestände austragen".</w:t>
      </w:r>
    </w:p>
    <w:p>
      <w:pPr>
        <w:spacing w:line="276" w:lineRule="auto"/>
        <w:contextualSpacing/>
        <w:jc w:val="both"/>
        <w:rPr>
          <w:rFonts w:ascii="Verdana" w:hAnsi="Verdana"/>
        </w:rPr>
      </w:pPr>
      <w:r>
        <w:rPr>
          <w:rFonts w:ascii="Verdana" w:hAnsi="Verdana"/>
        </w:rPr>
        <w:t>Die Verarbeitung Ihrer personenbezogenen Daten erfolgt nach den Vorgaben  der EU-DSGVO.</w:t>
      </w:r>
    </w:p>
    <w:p>
      <w:pPr>
        <w:pStyle w:val="berschrift1"/>
        <w:jc w:val="both"/>
      </w:pPr>
      <w:r>
        <w:t>Export und Verarbeitung der Daten in Staaten außerhalb des Europäischen Wirtschaftsraumes</w:t>
      </w:r>
    </w:p>
    <w:p>
      <w:pPr>
        <w:spacing w:line="276" w:lineRule="auto"/>
        <w:contextualSpacing/>
        <w:jc w:val="both"/>
        <w:rPr>
          <w:rFonts w:ascii="Verdana" w:hAnsi="Verdana"/>
        </w:rPr>
      </w:pPr>
      <w:r>
        <w:rPr>
          <w:rFonts w:ascii="Verdana" w:hAnsi="Verdana"/>
        </w:rPr>
        <w:t>Es findet kein Export ihrer personenbezogenen Daten in Staaten außerhalb des Europäischen Wirtschaftsraumes (im Folgenden EWR) statt.</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 xml:space="preserve">An einigen Stellen unserer Webseite haben Sie die Möglichkeit, Inhalte über </w:t>
      </w:r>
      <w:proofErr w:type="spellStart"/>
      <w:r>
        <w:rPr>
          <w:rFonts w:ascii="Verdana" w:hAnsi="Verdana"/>
        </w:rPr>
        <w:t>Soziale</w:t>
      </w:r>
      <w:proofErr w:type="spellEnd"/>
      <w:r>
        <w:rPr>
          <w:rFonts w:ascii="Verdana" w:hAnsi="Verdana"/>
        </w:rPr>
        <w:t xml:space="preserve"> Netzwerke zu teilen. Daten über den jeweiligen Nutzer werden durch die von uns verwendete Technik erst dann an diese Netzwerke übermittelt, wenn der Nutzer dies selbst durch das Klicken des entsprechenden Buttons veranlasst. </w:t>
      </w:r>
    </w:p>
    <w:p>
      <w:pPr>
        <w:spacing w:line="276" w:lineRule="auto"/>
        <w:contextualSpacing/>
        <w:jc w:val="both"/>
        <w:rPr>
          <w:rFonts w:ascii="Verdana" w:hAnsi="Verdana"/>
        </w:rPr>
      </w:pPr>
      <w:r>
        <w:rPr>
          <w:rFonts w:ascii="Verdana" w:hAnsi="Verdana"/>
        </w:rPr>
        <w:t>Eine Übermittlung von personenbezogenen Daten an Google im Rahmen der Nutzung von Analyseprogrammen durch die verantwortliche Stelle findet hingegen nicht statt, da Ihre IP-Adresse nur anonymisiert übermittelt wird. Lesen Sie dazu bitte den Punkt „Verwendung von Analyseprogrammen“ der vorliegenden Datenschutzerklärung.</w:t>
      </w:r>
    </w:p>
    <w:p>
      <w:pPr>
        <w:spacing w:line="276" w:lineRule="auto"/>
        <w:contextualSpacing/>
        <w:jc w:val="both"/>
        <w:rPr>
          <w:rFonts w:ascii="Verdana" w:hAnsi="Verdana"/>
        </w:rPr>
      </w:pPr>
      <w:r>
        <w:rPr>
          <w:rFonts w:ascii="Verdana" w:hAnsi="Verdana"/>
        </w:rPr>
        <w:t xml:space="preserve">Soweit Sie sich bei Google eingeloggt haben oder </w:t>
      </w:r>
      <w:proofErr w:type="spellStart"/>
      <w:r>
        <w:rPr>
          <w:rFonts w:ascii="Verdana" w:hAnsi="Verdana"/>
        </w:rPr>
        <w:t>Youtube</w:t>
      </w:r>
      <w:proofErr w:type="spellEnd"/>
      <w:r>
        <w:rPr>
          <w:rFonts w:ascii="Verdana" w:hAnsi="Verdana"/>
        </w:rPr>
        <w:t>-Account besitzen, können personenbezogene Daten in die USA exportiert werden. Zu näheren Erläuterungen und zu Möglichkeiten diesen Datenexport zu verhindern beachten Sie bitte den Gliederungspunkt „Verwendung von YouTube-</w:t>
      </w:r>
      <w:proofErr w:type="spellStart"/>
      <w:r>
        <w:rPr>
          <w:rFonts w:ascii="Verdana" w:hAnsi="Verdana"/>
        </w:rPr>
        <w:t>Plugins</w:t>
      </w:r>
      <w:proofErr w:type="spellEnd"/>
      <w:r>
        <w:rPr>
          <w:rFonts w:ascii="Verdana" w:hAnsi="Verdana"/>
        </w:rPr>
        <w:t>“.</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 xml:space="preserve">Die von der verantwortlichen Stelle eingeschalteten Dienstleister haben ihren Sitz und betreiben ihre IT-Infrastruktur ausschließlich innerhalb des EWR. Dies gilt auch für eine eventuelle Nutzung von Cloud-basierenden Diensten. Mit </w:t>
      </w:r>
      <w:proofErr w:type="gramStart"/>
      <w:r>
        <w:rPr>
          <w:rFonts w:ascii="Verdana" w:hAnsi="Verdana"/>
        </w:rPr>
        <w:t>den</w:t>
      </w:r>
      <w:proofErr w:type="gramEnd"/>
      <w:r>
        <w:rPr>
          <w:rFonts w:ascii="Verdana" w:hAnsi="Verdana"/>
        </w:rPr>
        <w:t xml:space="preserve"> Dienstleistern bestehen Verträge die die Datenschutz- und Datensicherheits-Vorgaben der EU-DSGVO entsprechen. Auch im Falle der Einschaltung </w:t>
      </w:r>
      <w:proofErr w:type="gramStart"/>
      <w:r>
        <w:rPr>
          <w:rFonts w:ascii="Verdana" w:hAnsi="Verdana"/>
        </w:rPr>
        <w:t>von externen</w:t>
      </w:r>
      <w:proofErr w:type="gramEnd"/>
      <w:r>
        <w:rPr>
          <w:rFonts w:ascii="Verdana" w:hAnsi="Verdana"/>
        </w:rPr>
        <w:t xml:space="preserve"> Dienstleistern bleibt der SGS Erlangen Taekwondo e.V. die für die Verarbeitung Verantwortliche.</w:t>
      </w:r>
    </w:p>
    <w:p>
      <w:pPr>
        <w:spacing w:line="276" w:lineRule="auto"/>
        <w:contextualSpacing/>
        <w:jc w:val="both"/>
        <w:rPr>
          <w:rFonts w:ascii="Verdana" w:hAnsi="Verdana"/>
        </w:rPr>
      </w:pPr>
      <w:r>
        <w:rPr>
          <w:rFonts w:ascii="Verdana" w:hAnsi="Verdana"/>
        </w:rPr>
        <w:br w:type="page"/>
      </w:r>
    </w:p>
    <w:p>
      <w:pPr>
        <w:pStyle w:val="berschrift1"/>
        <w:jc w:val="both"/>
      </w:pPr>
      <w:r>
        <w:lastRenderedPageBreak/>
        <w:t>Externe Links</w:t>
      </w:r>
    </w:p>
    <w:p>
      <w:pPr>
        <w:spacing w:line="276" w:lineRule="auto"/>
        <w:contextualSpacing/>
        <w:jc w:val="both"/>
        <w:rPr>
          <w:rFonts w:ascii="Verdana" w:hAnsi="Verdana"/>
        </w:rPr>
      </w:pPr>
      <w:r>
        <w:rPr>
          <w:rFonts w:ascii="Verdana" w:hAnsi="Verdana"/>
        </w:rPr>
        <w:t>Zu Ihrer Information finden Sie auf unseren Seiten Links, die auf Seiten Dritter verweisen. Soweit dies nicht offensichtlich erkennbar ist, weisen wir Sie darauf hin, dass es sich um einen externen Link handelt. Die verantwortliche Stelle hat keinerlei Einfluss auf den Inhalt und die Gestaltung dieser Seiten anderer Anbieter. Die Garantien dieser Datenschutzerklärung gelten daher für externe Anbieter nicht.</w:t>
      </w:r>
    </w:p>
    <w:p>
      <w:pPr>
        <w:pStyle w:val="berschrift1"/>
        <w:jc w:val="both"/>
      </w:pPr>
      <w:r>
        <w:t>Einsatz von Cookies</w:t>
      </w:r>
    </w:p>
    <w:p>
      <w:pPr>
        <w:spacing w:line="276" w:lineRule="auto"/>
        <w:contextualSpacing/>
        <w:jc w:val="both"/>
        <w:rPr>
          <w:rFonts w:ascii="Verdana" w:hAnsi="Verdana"/>
        </w:rPr>
      </w:pPr>
      <w:proofErr w:type="spellStart"/>
      <w:r>
        <w:rPr>
          <w:rFonts w:ascii="Verdana" w:hAnsi="Verdana"/>
        </w:rPr>
        <w:t>Wirverwenden</w:t>
      </w:r>
      <w:proofErr w:type="spellEnd"/>
      <w:r>
        <w:rPr>
          <w:rFonts w:ascii="Verdana" w:hAnsi="Verdana"/>
        </w:rPr>
        <w:t xml:space="preserve"> sogenannte "Cookies", um die Online-Erfahrung und Online-Zeit des Kunden individuell auszugestalten und zu optimieren. Ein Cookie ist eine Textdatei, die entweder temporär im Arbeitsspeicher des Computers abgelegt ("Sitzungscookie") oder auf der Festplatte gespeichert wird ("permanenter" Cookie). Cookies enthalten z.B. Informationen über die bisherigen Zugriffe des Nutzers auf den entsprechenden Server bzw. Informationen darüber, welche Angebote bisher aufgerufen wurden. Cookies werden nicht dazu eingesetzt, um Programme auszuführen oder Viren auf Ihren Computer zu laden. Hauptzweck von Cookies ist vielmehr, ein speziell auf den Kunden zugeschnittenes Angebot bereitzustellen und die Nutzung des Service so komfortabel wie möglich zu gestalten.</w:t>
      </w:r>
    </w:p>
    <w:p>
      <w:pPr>
        <w:spacing w:line="276" w:lineRule="auto"/>
        <w:contextualSpacing/>
        <w:jc w:val="both"/>
        <w:rPr>
          <w:rFonts w:ascii="Verdana" w:hAnsi="Verdana"/>
        </w:rPr>
      </w:pPr>
      <w:r>
        <w:rPr>
          <w:rFonts w:ascii="Verdana" w:hAnsi="Verdana"/>
        </w:rPr>
        <w:t>Die verantwortliche Stelle verwendet Sitzungscookies sowie permanente Cookies.</w:t>
      </w:r>
    </w:p>
    <w:p>
      <w:pPr>
        <w:spacing w:line="276" w:lineRule="auto"/>
        <w:contextualSpacing/>
        <w:jc w:val="both"/>
        <w:rPr>
          <w:rFonts w:ascii="Verdana" w:hAnsi="Verdana"/>
        </w:rPr>
      </w:pPr>
      <w:r>
        <w:rPr>
          <w:rFonts w:ascii="Verdana" w:hAnsi="Verdana"/>
        </w:rPr>
        <w:br w:type="page"/>
      </w:r>
    </w:p>
    <w:p>
      <w:pPr>
        <w:pStyle w:val="berschrift1"/>
        <w:jc w:val="both"/>
      </w:pPr>
      <w:r>
        <w:lastRenderedPageBreak/>
        <w:t>Vermeidung von Cookies</w:t>
      </w:r>
    </w:p>
    <w:p>
      <w:pPr>
        <w:spacing w:line="276" w:lineRule="auto"/>
        <w:contextualSpacing/>
        <w:jc w:val="both"/>
        <w:rPr>
          <w:rFonts w:ascii="Verdana" w:hAnsi="Verdana"/>
        </w:rPr>
      </w:pPr>
      <w:r>
        <w:rPr>
          <w:rFonts w:ascii="Verdana" w:hAnsi="Verdana"/>
        </w:rPr>
        <w:t>Sie haben jederzeit die Möglichkeit, das Setzen von Cookies abzulehnen. Dies geschieht in der Regel durch die Wahl der entsprechenden Option in den Einstellungen des Browsers oder durch zusätzliche Programme. Näheres ist der Hilfe-Funktion des kundenseitig verwendeten Browsers zu entnehmen. Entscheiden Sie sich für die Ausschaltung von Cookies, kann dies den Leistungsumfang des Services mindern und sich bei der Nutzung der Dienste der verantwortlichen negativ bemerkbar machen.</w:t>
      </w:r>
    </w:p>
    <w:p>
      <w:pPr>
        <w:spacing w:line="276" w:lineRule="auto"/>
        <w:contextualSpacing/>
        <w:jc w:val="both"/>
        <w:rPr>
          <w:rFonts w:ascii="Verdana" w:hAnsi="Verdana"/>
        </w:rPr>
      </w:pPr>
    </w:p>
    <w:p>
      <w:pPr>
        <w:spacing w:line="276" w:lineRule="auto"/>
        <w:contextualSpacing/>
        <w:jc w:val="both"/>
        <w:rPr>
          <w:rFonts w:ascii="Verdana" w:hAnsi="Verdana"/>
        </w:rPr>
      </w:pPr>
    </w:p>
    <w:p>
      <w:pPr>
        <w:pStyle w:val="berschrift1"/>
        <w:jc w:val="both"/>
      </w:pPr>
      <w:r>
        <w:t>Verwendung von Analyseprogrammen</w:t>
      </w:r>
    </w:p>
    <w:p>
      <w:pPr>
        <w:spacing w:line="276" w:lineRule="auto"/>
        <w:contextualSpacing/>
        <w:jc w:val="both"/>
        <w:rPr>
          <w:rFonts w:ascii="Verdana" w:hAnsi="Verdana"/>
        </w:rPr>
      </w:pPr>
      <w:r>
        <w:rPr>
          <w:rFonts w:ascii="Verdana" w:hAnsi="Verdana"/>
        </w:rPr>
        <w:t xml:space="preserve">Die verantwortliche Stelle führt Analysen über das Verhalten seiner Kunden im Rahmen der Nutzung seines Service durch bzw. lässt diese durchführen. Zu diesem Zweck werden anonymisierte oder </w:t>
      </w:r>
      <w:proofErr w:type="spellStart"/>
      <w:r>
        <w:rPr>
          <w:rFonts w:ascii="Verdana" w:hAnsi="Verdana"/>
        </w:rPr>
        <w:t>pseudonymisierte</w:t>
      </w:r>
      <w:proofErr w:type="spellEnd"/>
      <w:r>
        <w:rPr>
          <w:rFonts w:ascii="Verdana" w:hAnsi="Verdana"/>
        </w:rPr>
        <w:t xml:space="preserve"> Nutzungsprofile erstellt. Die Erstellung der Nutzungsprofile erfolgt zu dem alleinigen Zweck, den Service der verantwortlichen Stelle ständig zu verbessern.</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Die verantwortliche Stelle verwendet im Rahmen der Web-Analyse auch Google Analytics, einen Web-Analysedienst der Google Inc. ("Google"), den die verantwortliche Stelle Google Analytics mit der Erweiterung „_</w:t>
      </w:r>
      <w:proofErr w:type="spellStart"/>
      <w:r>
        <w:rPr>
          <w:rFonts w:ascii="Verdana" w:hAnsi="Verdana"/>
        </w:rPr>
        <w:t>anonymizeIp</w:t>
      </w:r>
      <w:proofErr w:type="spellEnd"/>
      <w:r>
        <w:rPr>
          <w:rFonts w:ascii="Verdana" w:hAnsi="Verdana"/>
        </w:rPr>
        <w:t xml:space="preserve">()“ nutzt. Dadurch werden die IP-Adressen nur gekürzt verarbeitet, um eine direkte Personenbeziehbarkeit auszuschließen. Der in diesem Zusammenhang stattfindenden Datenerhebung und -speicherung kann jederzeit mit Wirkung für die Zukunft widersprochen werden. Bitte wenden Sie sich dazu </w:t>
      </w:r>
      <w:hyperlink r:id="rId9" w:tgtFrame="_blank" w:tooltip="eMail an Google" w:history="1">
        <w:r>
          <w:rPr>
            <w:rStyle w:val="Hyperlink"/>
            <w:rFonts w:ascii="Verdana" w:hAnsi="Verdana"/>
          </w:rPr>
          <w:t>direkt an Google</w:t>
        </w:r>
      </w:hyperlink>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Google gibt seinen Nutzern, wie beispielsweise dem Verantwortlichen vor, die nachfolgende Belehrung in ihren Datenschutzerklärungen zu verwenden. Dieser Aufforderung kommt der SGS Erlangen Taekwondo e.V. mit der Wiedergabe des folgenden Textes nach:</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i/>
          <w:iCs/>
        </w:rPr>
        <w:t>"Google Analytics verwendet sog. „Cookies“, Textdateien, die auf Ihrem Computer gespeichert werden und die eine Analyse der Benutzung der Website durch Sie ermöglichen. Die durch den Cookie er-zeugten Informationen über Ihre Benutzung dieser Website (einschließlich Ihrer IP-Adresse) werden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Durch die Nutzung dieser Website erklären Sie sich mit der Bearbeitung der über Sie erhobenen Daten durch Google in der zuvor beschriebenen Art und Weise und zu dem zuvor benannten Zweck einverstanden."</w:t>
      </w:r>
      <w:r>
        <w:rPr>
          <w:rFonts w:ascii="Verdana" w:hAnsi="Verdana"/>
        </w:rPr>
        <w:br w:type="page"/>
      </w:r>
    </w:p>
    <w:p>
      <w:pPr>
        <w:pStyle w:val="berschrift1"/>
        <w:jc w:val="both"/>
      </w:pPr>
      <w:r>
        <w:lastRenderedPageBreak/>
        <w:t xml:space="preserve">Verwendung von Facebook </w:t>
      </w:r>
      <w:proofErr w:type="spellStart"/>
      <w:r>
        <w:t>Social</w:t>
      </w:r>
      <w:proofErr w:type="spellEnd"/>
      <w:r>
        <w:t xml:space="preserve"> </w:t>
      </w:r>
      <w:proofErr w:type="spellStart"/>
      <w:r>
        <w:t>Plugins</w:t>
      </w:r>
      <w:proofErr w:type="spellEnd"/>
    </w:p>
    <w:p>
      <w:pPr>
        <w:spacing w:line="276" w:lineRule="auto"/>
        <w:contextualSpacing/>
        <w:jc w:val="both"/>
        <w:rPr>
          <w:rFonts w:ascii="Verdana" w:hAnsi="Verdana"/>
        </w:rPr>
      </w:pPr>
      <w:r>
        <w:rPr>
          <w:rFonts w:ascii="Verdana" w:hAnsi="Verdana"/>
        </w:rPr>
        <w:t xml:space="preserve">Die verantwortliche Stelle verwendet auf ihrer Website </w:t>
      </w:r>
      <w:proofErr w:type="spellStart"/>
      <w:r>
        <w:rPr>
          <w:rFonts w:ascii="Verdana" w:hAnsi="Verdana"/>
        </w:rPr>
        <w:t>Social</w:t>
      </w:r>
      <w:proofErr w:type="spellEnd"/>
      <w:r>
        <w:rPr>
          <w:rFonts w:ascii="Verdana" w:hAnsi="Verdana"/>
        </w:rPr>
        <w:t xml:space="preserve"> </w:t>
      </w:r>
      <w:proofErr w:type="spellStart"/>
      <w:r>
        <w:rPr>
          <w:rFonts w:ascii="Verdana" w:hAnsi="Verdana"/>
        </w:rPr>
        <w:t>Plugins</w:t>
      </w:r>
      <w:proofErr w:type="spellEnd"/>
      <w:r>
        <w:rPr>
          <w:rFonts w:ascii="Verdana" w:hAnsi="Verdana"/>
        </w:rPr>
        <w:t xml:space="preserve"> ("</w:t>
      </w:r>
      <w:proofErr w:type="spellStart"/>
      <w:r>
        <w:rPr>
          <w:rFonts w:ascii="Verdana" w:hAnsi="Verdana"/>
        </w:rPr>
        <w:t>Plugins</w:t>
      </w:r>
      <w:proofErr w:type="spellEnd"/>
      <w:r>
        <w:rPr>
          <w:rFonts w:ascii="Verdana" w:hAnsi="Verdana"/>
        </w:rPr>
        <w:t xml:space="preserve">") des sozialen Netzwerkes facebook.com, welches von der Facebook Inc., 1601 S. California Ave, </w:t>
      </w:r>
      <w:proofErr w:type="spellStart"/>
      <w:r>
        <w:rPr>
          <w:rFonts w:ascii="Verdana" w:hAnsi="Verdana"/>
        </w:rPr>
        <w:t>Palo</w:t>
      </w:r>
      <w:proofErr w:type="spellEnd"/>
      <w:r>
        <w:rPr>
          <w:rFonts w:ascii="Verdana" w:hAnsi="Verdana"/>
        </w:rPr>
        <w:t xml:space="preserve"> Alto, CA 94304, USA betrieben wird ("Facebook"). Die </w:t>
      </w:r>
      <w:proofErr w:type="spellStart"/>
      <w:r>
        <w:rPr>
          <w:rFonts w:ascii="Verdana" w:hAnsi="Verdana"/>
        </w:rPr>
        <w:t>Plugins</w:t>
      </w:r>
      <w:proofErr w:type="spellEnd"/>
      <w:r>
        <w:rPr>
          <w:rFonts w:ascii="Verdana" w:hAnsi="Verdana"/>
        </w:rPr>
        <w:t xml:space="preserve"> sind mit einem Facebook Logo gekennzeichnet. Wenn der Kunde eine Webseite der verantwortlichen Stelle aufruft, die ein solches </w:t>
      </w:r>
      <w:proofErr w:type="spellStart"/>
      <w:r>
        <w:rPr>
          <w:rFonts w:ascii="Verdana" w:hAnsi="Verdana"/>
        </w:rPr>
        <w:t>PlugIn</w:t>
      </w:r>
      <w:proofErr w:type="spellEnd"/>
      <w:r>
        <w:rPr>
          <w:rFonts w:ascii="Verdana" w:hAnsi="Verdana"/>
        </w:rPr>
        <w:t xml:space="preserve"> enthält, baut der Browser des Kunden eine direkte Verbindung mit den Servern von Facebook auf. Der Inhalt des </w:t>
      </w:r>
      <w:proofErr w:type="spellStart"/>
      <w:r>
        <w:rPr>
          <w:rFonts w:ascii="Verdana" w:hAnsi="Verdana"/>
        </w:rPr>
        <w:t>Plugins</w:t>
      </w:r>
      <w:proofErr w:type="spellEnd"/>
      <w:r>
        <w:rPr>
          <w:rFonts w:ascii="Verdana" w:hAnsi="Verdana"/>
        </w:rPr>
        <w:t xml:space="preserve"> wird von Facebook direkt an den Browser des Kunden übermittelt und von diesem in die Webseite eingebunden.</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 xml:space="preserve">Durch die Einbindung der </w:t>
      </w:r>
      <w:proofErr w:type="spellStart"/>
      <w:r>
        <w:rPr>
          <w:rFonts w:ascii="Verdana" w:hAnsi="Verdana"/>
        </w:rPr>
        <w:t>Plugins</w:t>
      </w:r>
      <w:proofErr w:type="spellEnd"/>
      <w:r>
        <w:rPr>
          <w:rFonts w:ascii="Verdana" w:hAnsi="Verdana"/>
        </w:rPr>
        <w:t xml:space="preserve"> erhält Facebook die Information, dass der Kunde die entsprechende Seite des Internetauftritts der verantwortlichen Stelle aufgerufen hat. Ist der Kunde bei Facebook eingeloggt, kann Facebook den Besuch des Kunden seinem Facebook-Konto zuordnen. Wenn der Kunde mit den </w:t>
      </w:r>
      <w:proofErr w:type="spellStart"/>
      <w:r>
        <w:rPr>
          <w:rFonts w:ascii="Verdana" w:hAnsi="Verdana"/>
        </w:rPr>
        <w:t>Plugins</w:t>
      </w:r>
      <w:proofErr w:type="spellEnd"/>
      <w:r>
        <w:rPr>
          <w:rFonts w:ascii="Verdana" w:hAnsi="Verdana"/>
        </w:rPr>
        <w:t xml:space="preserve"> interagiert, zum Beispiel den "Gefällt mir" Button betätigen oder einen Kommentar abgibt, wird die entsprechende Information von dem Browser des Kunden direkt an Facebook übermittelt und dort gespeichert.</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Zweck und Umfang der Datenerhebung und die weitere Verarbeitung und Nutzung der Daten durch Facebook sowie diesbezügliche Rechte und Einstellungsmöglichkeiten des Kunden zum Schutz seiner Privatsphäre ist den Datenschutzhinweisen von Facebook zu entnehmen.</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Sollte der Kunde nicht wollen, dass Facebook in der vorbeschriebenen Weise Daten sammelt, muss der Kunde sich vor seinem Besuch des Internetauftritts der verantwortlichen Stelle bei Facebook ausloggen.</w:t>
      </w:r>
    </w:p>
    <w:p>
      <w:pPr>
        <w:spacing w:line="276" w:lineRule="auto"/>
        <w:contextualSpacing/>
        <w:jc w:val="both"/>
        <w:rPr>
          <w:rFonts w:ascii="Verdana" w:hAnsi="Verdana"/>
        </w:rPr>
      </w:pPr>
      <w:r>
        <w:rPr>
          <w:rFonts w:ascii="Verdana" w:hAnsi="Verdana"/>
        </w:rPr>
        <w:br w:type="page"/>
      </w:r>
    </w:p>
    <w:p>
      <w:pPr>
        <w:pStyle w:val="berschrift1"/>
        <w:jc w:val="both"/>
      </w:pPr>
      <w:r>
        <w:lastRenderedPageBreak/>
        <w:t>Verwendung von YouTube-</w:t>
      </w:r>
      <w:proofErr w:type="spellStart"/>
      <w:r>
        <w:t>Plugins</w:t>
      </w:r>
      <w:proofErr w:type="spellEnd"/>
    </w:p>
    <w:p>
      <w:pPr>
        <w:pStyle w:val="StandardWeb"/>
        <w:spacing w:before="0" w:beforeAutospacing="0" w:after="0" w:afterAutospacing="0" w:line="276" w:lineRule="auto"/>
        <w:jc w:val="both"/>
        <w:rPr>
          <w:rFonts w:ascii="Verdana" w:hAnsi="Verdana"/>
          <w:sz w:val="20"/>
          <w:szCs w:val="20"/>
        </w:rPr>
      </w:pPr>
      <w:r>
        <w:rPr>
          <w:rFonts w:ascii="Verdana" w:hAnsi="Verdana"/>
          <w:sz w:val="20"/>
          <w:szCs w:val="20"/>
        </w:rPr>
        <w:t xml:space="preserve">Die verantwortliche Stelle nutzt gegebenenfalls für die Einbindung von Videos u.a. den Anbieter YouTube. YouTube wird betrieben von YouTube LLC mit Hauptgeschäftssitz in 901 Cherry Avenue, San Bruno, CA 94066, USA. YouTube wird vertreten durch Google Inc. mit Sitz in 1600 </w:t>
      </w:r>
      <w:proofErr w:type="spellStart"/>
      <w:r>
        <w:rPr>
          <w:rFonts w:ascii="Verdana" w:hAnsi="Verdana"/>
          <w:sz w:val="20"/>
          <w:szCs w:val="20"/>
        </w:rPr>
        <w:t>Amphitheatre</w:t>
      </w:r>
      <w:proofErr w:type="spellEnd"/>
      <w:r>
        <w:rPr>
          <w:rFonts w:ascii="Verdana" w:hAnsi="Verdana"/>
          <w:sz w:val="20"/>
          <w:szCs w:val="20"/>
        </w:rPr>
        <w:t xml:space="preserve"> </w:t>
      </w:r>
      <w:proofErr w:type="spellStart"/>
      <w:r>
        <w:rPr>
          <w:rFonts w:ascii="Verdana" w:hAnsi="Verdana"/>
          <w:sz w:val="20"/>
          <w:szCs w:val="20"/>
        </w:rPr>
        <w:t>Parkway</w:t>
      </w:r>
      <w:proofErr w:type="spellEnd"/>
      <w:r>
        <w:rPr>
          <w:rFonts w:ascii="Verdana" w:hAnsi="Verdana"/>
          <w:sz w:val="20"/>
          <w:szCs w:val="20"/>
        </w:rPr>
        <w:t>, Mountain View, CA 94043, USA.</w:t>
      </w:r>
    </w:p>
    <w:p>
      <w:pPr>
        <w:pStyle w:val="StandardWeb"/>
        <w:spacing w:before="0" w:beforeAutospacing="0" w:after="0" w:afterAutospacing="0" w:line="276" w:lineRule="auto"/>
        <w:jc w:val="both"/>
        <w:rPr>
          <w:rFonts w:ascii="Verdana" w:hAnsi="Verdana"/>
          <w:sz w:val="20"/>
          <w:szCs w:val="20"/>
        </w:rPr>
      </w:pPr>
    </w:p>
    <w:p>
      <w:pPr>
        <w:pStyle w:val="StandardWeb"/>
        <w:spacing w:before="0" w:beforeAutospacing="0" w:after="0" w:afterAutospacing="0" w:line="276" w:lineRule="auto"/>
        <w:jc w:val="both"/>
        <w:rPr>
          <w:rFonts w:ascii="Verdana" w:hAnsi="Verdana"/>
          <w:sz w:val="20"/>
          <w:szCs w:val="20"/>
        </w:rPr>
      </w:pPr>
      <w:r>
        <w:rPr>
          <w:rFonts w:ascii="Verdana" w:hAnsi="Verdana"/>
          <w:sz w:val="20"/>
          <w:szCs w:val="20"/>
        </w:rPr>
        <w:t xml:space="preserve">Die verantwortliche Stelle verwendet auf ihrer Website </w:t>
      </w:r>
      <w:proofErr w:type="spellStart"/>
      <w:r>
        <w:rPr>
          <w:rFonts w:ascii="Verdana" w:hAnsi="Verdana"/>
          <w:sz w:val="20"/>
          <w:szCs w:val="20"/>
        </w:rPr>
        <w:t>Plugins</w:t>
      </w:r>
      <w:proofErr w:type="spellEnd"/>
      <w:r>
        <w:rPr>
          <w:rFonts w:ascii="Verdana" w:hAnsi="Verdana"/>
          <w:sz w:val="20"/>
          <w:szCs w:val="20"/>
        </w:rPr>
        <w:t xml:space="preserve"> des Anbieters YouTube. Wenn Sie unsere mit einem YouTube </w:t>
      </w:r>
      <w:proofErr w:type="spellStart"/>
      <w:r>
        <w:rPr>
          <w:rFonts w:ascii="Verdana" w:hAnsi="Verdana"/>
          <w:sz w:val="20"/>
          <w:szCs w:val="20"/>
        </w:rPr>
        <w:t>Plugin</w:t>
      </w:r>
      <w:proofErr w:type="spellEnd"/>
      <w:r>
        <w:rPr>
          <w:rFonts w:ascii="Verdana" w:hAnsi="Verdana"/>
          <w:sz w:val="20"/>
          <w:szCs w:val="20"/>
        </w:rPr>
        <w:t xml:space="preserve"> versehene Internetpräsenz aufrufen wird eine Verbindung zu den Servern von YouTube hergestellt. Hierdurch wird an den YouTube-Server übermittelt, welche Internetseiten Sie besucht haben.</w:t>
      </w:r>
    </w:p>
    <w:p>
      <w:pPr>
        <w:pStyle w:val="StandardWeb"/>
        <w:spacing w:before="0" w:beforeAutospacing="0" w:after="0" w:afterAutospacing="0" w:line="276" w:lineRule="auto"/>
        <w:jc w:val="both"/>
        <w:rPr>
          <w:rFonts w:ascii="Verdana" w:hAnsi="Verdana"/>
          <w:sz w:val="20"/>
          <w:szCs w:val="20"/>
        </w:rPr>
      </w:pPr>
      <w:r>
        <w:rPr>
          <w:rFonts w:ascii="Verdana" w:hAnsi="Verdana"/>
          <w:sz w:val="20"/>
          <w:szCs w:val="20"/>
        </w:rPr>
        <w:t xml:space="preserve">Sind Sie dabei als Mitglied bei YouTube eingeloggt, ordnet YouTube diese Information Ihrem persönlichen Benutzerkonto zu. Bei Nutzung des </w:t>
      </w:r>
      <w:proofErr w:type="spellStart"/>
      <w:r>
        <w:rPr>
          <w:rFonts w:ascii="Verdana" w:hAnsi="Verdana"/>
          <w:sz w:val="20"/>
          <w:szCs w:val="20"/>
        </w:rPr>
        <w:t>Plugins</w:t>
      </w:r>
      <w:proofErr w:type="spellEnd"/>
      <w:r>
        <w:rPr>
          <w:rFonts w:ascii="Verdana" w:hAnsi="Verdana"/>
          <w:sz w:val="20"/>
          <w:szCs w:val="20"/>
        </w:rPr>
        <w:t xml:space="preserve"> wie z.B. Anklicken des Start-Buttons eines Videos wird diese Information ebenfalls Ihrem Benutzerkonto zugeordnet.</w:t>
      </w:r>
    </w:p>
    <w:p>
      <w:pPr>
        <w:pStyle w:val="StandardWeb"/>
        <w:spacing w:before="0" w:beforeAutospacing="0" w:after="0" w:afterAutospacing="0" w:line="276" w:lineRule="auto"/>
        <w:jc w:val="both"/>
        <w:rPr>
          <w:rFonts w:ascii="Verdana" w:hAnsi="Verdana"/>
          <w:sz w:val="20"/>
          <w:szCs w:val="20"/>
        </w:rPr>
      </w:pPr>
    </w:p>
    <w:p>
      <w:pPr>
        <w:pStyle w:val="StandardWeb"/>
        <w:spacing w:before="0" w:beforeAutospacing="0" w:after="0" w:afterAutospacing="0" w:line="276" w:lineRule="auto"/>
        <w:jc w:val="both"/>
        <w:rPr>
          <w:rFonts w:ascii="Verdana" w:hAnsi="Verdana"/>
          <w:sz w:val="20"/>
          <w:szCs w:val="20"/>
        </w:rPr>
      </w:pPr>
      <w:r>
        <w:rPr>
          <w:rFonts w:ascii="Verdana" w:hAnsi="Verdana"/>
          <w:sz w:val="20"/>
          <w:szCs w:val="20"/>
        </w:rPr>
        <w:t>Sie können diese Zuordnung verhindern, indem Sie sich vor der Nutzung unserer Internetseite aus ihrem YouTube-Benutzerkonto sowie anderen Benutzerkonten der Firmen YouTube LLC und Google Inc. abmelden und die entsprechenden Cookies der Firmen löschen.</w:t>
      </w:r>
    </w:p>
    <w:p>
      <w:pPr>
        <w:pStyle w:val="StandardWeb"/>
        <w:spacing w:before="0" w:beforeAutospacing="0" w:after="0" w:afterAutospacing="0" w:line="276" w:lineRule="auto"/>
        <w:jc w:val="both"/>
        <w:rPr>
          <w:rFonts w:ascii="Verdana" w:hAnsi="Verdana"/>
          <w:sz w:val="20"/>
          <w:szCs w:val="20"/>
        </w:rPr>
      </w:pPr>
    </w:p>
    <w:p>
      <w:pPr>
        <w:pStyle w:val="StandardWeb"/>
        <w:spacing w:before="0" w:beforeAutospacing="0" w:after="0" w:afterAutospacing="0" w:line="276" w:lineRule="auto"/>
        <w:jc w:val="both"/>
        <w:rPr>
          <w:rFonts w:ascii="Verdana" w:hAnsi="Verdana"/>
          <w:sz w:val="20"/>
          <w:szCs w:val="20"/>
        </w:rPr>
      </w:pPr>
      <w:r>
        <w:rPr>
          <w:rFonts w:ascii="Verdana" w:hAnsi="Verdana"/>
          <w:sz w:val="20"/>
          <w:szCs w:val="20"/>
        </w:rPr>
        <w:t xml:space="preserve">Weitere Informationen zur Datenverarbeitung und Hinweise zum Datenschutz durch YouTube (Google) finden Sie unter </w:t>
      </w:r>
      <w:hyperlink r:id="rId10" w:tgtFrame="_blank" w:history="1">
        <w:r>
          <w:rPr>
            <w:rStyle w:val="Hyperlink"/>
            <w:rFonts w:ascii="Verdana" w:hAnsi="Verdana"/>
            <w:sz w:val="20"/>
            <w:szCs w:val="20"/>
          </w:rPr>
          <w:t>www.google.de/intl/de/policies/privacy/</w:t>
        </w:r>
      </w:hyperlink>
      <w:r>
        <w:rPr>
          <w:rFonts w:ascii="Verdana" w:hAnsi="Verdana"/>
          <w:sz w:val="20"/>
          <w:szCs w:val="20"/>
        </w:rPr>
        <w:t>.</w:t>
      </w:r>
    </w:p>
    <w:p>
      <w:pPr>
        <w:pStyle w:val="berschrift1"/>
      </w:pPr>
      <w:bookmarkStart w:id="0" w:name="_GoBack"/>
      <w:r>
        <w:t>Ihre Rechte</w:t>
      </w:r>
    </w:p>
    <w:bookmarkEnd w:id="0"/>
    <w:p>
      <w:pPr>
        <w:spacing w:line="276" w:lineRule="auto"/>
        <w:contextualSpacing/>
        <w:jc w:val="both"/>
        <w:rPr>
          <w:rFonts w:ascii="Verdana" w:hAnsi="Verdana"/>
        </w:rPr>
      </w:pPr>
      <w:r>
        <w:rPr>
          <w:rFonts w:ascii="Verdana" w:hAnsi="Verdana"/>
        </w:rPr>
        <w:t>Wenn Sie weitere Fragen zum Thema “Datenschutz bei der verantwortlichen Stelle” haben, wenden Sie sich an SGS Erlangen Taekwondo e.V</w:t>
      </w:r>
      <w:proofErr w:type="gramStart"/>
      <w:r>
        <w:rPr>
          <w:rFonts w:ascii="Verdana" w:hAnsi="Verdana"/>
        </w:rPr>
        <w:t>..</w:t>
      </w:r>
      <w:proofErr w:type="gramEnd"/>
      <w:r>
        <w:rPr>
          <w:rFonts w:ascii="Verdana" w:hAnsi="Verdana"/>
        </w:rPr>
        <w:t xml:space="preserve"> </w:t>
      </w:r>
    </w:p>
    <w:p>
      <w:pPr>
        <w:spacing w:line="276" w:lineRule="auto"/>
        <w:contextualSpacing/>
        <w:jc w:val="both"/>
        <w:rPr>
          <w:rFonts w:ascii="Verdana" w:hAnsi="Verdana"/>
        </w:rPr>
      </w:pPr>
      <w:r>
        <w:rPr>
          <w:rFonts w:ascii="Verdana" w:hAnsi="Verdana"/>
        </w:rPr>
        <w:t>Sie können unter der o. g.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Herausgabe der von Ihnen bereitgestellten Daten in einem strukturierten, gängigen und maschinenlesbaren Format zustehen.</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Sie haben die Möglichkeit, sich mit einer Beschwerde an eine Datenschutzaufsichtsbehörde zu wenden.</w:t>
      </w:r>
    </w:p>
    <w:p>
      <w:pPr>
        <w:spacing w:line="276" w:lineRule="auto"/>
        <w:contextualSpacing/>
        <w:jc w:val="both"/>
        <w:rPr>
          <w:rFonts w:ascii="Verdana" w:hAnsi="Verdana"/>
        </w:rPr>
      </w:pPr>
      <w:r>
        <w:rPr>
          <w:rFonts w:ascii="Verdana" w:hAnsi="Verdana"/>
        </w:rPr>
        <w:t>Die für uns zuständige Datenschutzaufsichtsbehörde ist:</w:t>
      </w:r>
    </w:p>
    <w:p>
      <w:pPr>
        <w:spacing w:line="276" w:lineRule="auto"/>
        <w:contextualSpacing/>
        <w:jc w:val="both"/>
        <w:rPr>
          <w:rFonts w:ascii="Verdana" w:hAnsi="Verdana"/>
        </w:rPr>
      </w:pPr>
    </w:p>
    <w:p>
      <w:pPr>
        <w:spacing w:line="276" w:lineRule="auto"/>
        <w:contextualSpacing/>
        <w:jc w:val="both"/>
        <w:rPr>
          <w:rFonts w:ascii="Verdana" w:hAnsi="Verdana"/>
        </w:rPr>
      </w:pPr>
      <w:r>
        <w:rPr>
          <w:rFonts w:ascii="Verdana" w:hAnsi="Verdana"/>
        </w:rPr>
        <w:t xml:space="preserve">Bayerisches Landesamt für Datenschutzaufsicht </w:t>
      </w:r>
    </w:p>
    <w:p>
      <w:pPr>
        <w:spacing w:line="276" w:lineRule="auto"/>
        <w:contextualSpacing/>
        <w:jc w:val="both"/>
        <w:rPr>
          <w:rFonts w:ascii="Verdana" w:hAnsi="Verdana"/>
        </w:rPr>
      </w:pPr>
      <w:r>
        <w:rPr>
          <w:rFonts w:ascii="Verdana" w:hAnsi="Verdana"/>
        </w:rPr>
        <w:t xml:space="preserve">Postfach 606 </w:t>
      </w:r>
    </w:p>
    <w:p>
      <w:pPr>
        <w:spacing w:line="276" w:lineRule="auto"/>
        <w:contextualSpacing/>
        <w:jc w:val="both"/>
        <w:rPr>
          <w:rFonts w:ascii="Verdana" w:hAnsi="Verdana"/>
        </w:rPr>
      </w:pPr>
      <w:r>
        <w:rPr>
          <w:rFonts w:ascii="Verdana" w:hAnsi="Verdana"/>
        </w:rPr>
        <w:t>91511 Ansbach</w:t>
      </w:r>
    </w:p>
    <w:p>
      <w:pPr>
        <w:spacing w:line="276" w:lineRule="auto"/>
        <w:contextualSpacing/>
        <w:jc w:val="both"/>
        <w:rPr>
          <w:rFonts w:ascii="Verdana" w:hAnsi="Verdana"/>
        </w:rPr>
      </w:pPr>
    </w:p>
    <w:p>
      <w:pPr>
        <w:shd w:val="clear" w:color="auto" w:fill="FDE9D9" w:themeFill="accent6" w:themeFillTint="33"/>
        <w:spacing w:line="276" w:lineRule="auto"/>
        <w:contextualSpacing/>
        <w:jc w:val="both"/>
        <w:rPr>
          <w:rFonts w:ascii="Verdana" w:hAnsi="Verdana"/>
          <w:b/>
          <w:u w:val="single"/>
        </w:rPr>
      </w:pPr>
      <w:r>
        <w:rPr>
          <w:rFonts w:ascii="Verdana" w:hAnsi="Verdana"/>
          <w:b/>
          <w:u w:val="single"/>
        </w:rPr>
        <w:t>Widerspruchsrecht</w:t>
      </w:r>
    </w:p>
    <w:p>
      <w:pPr>
        <w:shd w:val="clear" w:color="auto" w:fill="FDE9D9" w:themeFill="accent6" w:themeFillTint="33"/>
        <w:spacing w:line="276" w:lineRule="auto"/>
        <w:contextualSpacing/>
        <w:jc w:val="both"/>
        <w:rPr>
          <w:rFonts w:ascii="Verdana" w:hAnsi="Verdana"/>
        </w:rPr>
      </w:pPr>
      <w:r>
        <w:rPr>
          <w:rFonts w:ascii="Verdana" w:hAnsi="Verdana"/>
        </w:rPr>
        <w:t>Sie haben das Recht, einer Verarbeitung Ihrer personenbezogenen Daten zu widersprechen. Verarbeiten wir Ihre Daten zur Wahrung berechtigter Interessen, können Sie dieser Verarbeitung widersprechen, wenn sich aus Ihrer besonderen Situation Gründe ergeben, die gegen die Datenverarbeitung sprechen.</w:t>
      </w:r>
    </w:p>
    <w:p>
      <w:pPr>
        <w:spacing w:line="276" w:lineRule="auto"/>
        <w:contextualSpacing/>
        <w:jc w:val="both"/>
        <w:rPr>
          <w:rFonts w:ascii="Verdana" w:hAnsi="Verdana"/>
        </w:rPr>
      </w:pPr>
    </w:p>
    <w:p>
      <w:pPr>
        <w:spacing w:line="276" w:lineRule="auto"/>
        <w:contextualSpacing/>
        <w:jc w:val="both"/>
        <w:rPr>
          <w:rFonts w:ascii="Verdana" w:hAnsi="Verdana"/>
        </w:rPr>
      </w:pPr>
    </w:p>
    <w:p>
      <w:pPr>
        <w:spacing w:line="276" w:lineRule="auto"/>
        <w:contextualSpacing/>
        <w:jc w:val="both"/>
        <w:rPr>
          <w:rFonts w:ascii="Verdana" w:hAnsi="Verdana"/>
        </w:rPr>
      </w:pPr>
    </w:p>
    <w:p>
      <w:pPr>
        <w:spacing w:line="276" w:lineRule="auto"/>
        <w:contextualSpacing/>
        <w:jc w:val="both"/>
        <w:rPr>
          <w:rFonts w:ascii="Verdana" w:hAnsi="Verdana"/>
        </w:rPr>
      </w:pPr>
    </w:p>
    <w:p>
      <w:pPr>
        <w:spacing w:line="276" w:lineRule="auto"/>
        <w:contextualSpacing/>
        <w:jc w:val="both"/>
        <w:rPr>
          <w:rFonts w:ascii="Verdana" w:hAnsi="Verdana"/>
          <w:b/>
          <w:u w:val="single"/>
        </w:rPr>
      </w:pPr>
      <w:r>
        <w:rPr>
          <w:rFonts w:ascii="Verdana" w:hAnsi="Verdana"/>
          <w:b/>
          <w:u w:val="single"/>
        </w:rPr>
        <w:t>Dauer der Datenspeicherung</w:t>
      </w:r>
    </w:p>
    <w:p>
      <w:pPr>
        <w:spacing w:line="276" w:lineRule="auto"/>
        <w:contextualSpacing/>
        <w:jc w:val="both"/>
        <w:rPr>
          <w:rFonts w:ascii="Verdana" w:hAnsi="Verdana"/>
          <w:b/>
          <w:u w:val="single"/>
        </w:rPr>
      </w:pPr>
    </w:p>
    <w:p>
      <w:pPr>
        <w:spacing w:line="276" w:lineRule="auto"/>
        <w:contextualSpacing/>
        <w:jc w:val="both"/>
        <w:rPr>
          <w:rFonts w:ascii="Verdana" w:hAnsi="Verdana"/>
        </w:rPr>
      </w:pPr>
      <w:r>
        <w:rPr>
          <w:rFonts w:ascii="Verdana" w:hAnsi="Verdana"/>
        </w:rPr>
        <w:t xml:space="preserve">Wir löschen Ihre personenbezogenen Daten, sobald sie für die oben genannten Zwecke nicht mehr erforderlich sind. Dabei kann es vorkommen, dass personenbezogene Daten für die Zeit aufbewahrt werden, in </w:t>
      </w:r>
      <w:proofErr w:type="gramStart"/>
      <w:r>
        <w:rPr>
          <w:rFonts w:ascii="Verdana" w:hAnsi="Verdana"/>
        </w:rPr>
        <w:t>der Ansprüche</w:t>
      </w:r>
      <w:proofErr w:type="gramEnd"/>
      <w:r>
        <w:rPr>
          <w:rFonts w:ascii="Verdana" w:hAnsi="Verdana"/>
        </w:rPr>
        <w:t xml:space="preserve"> gegen uns geltend gemacht werden können (gesetzliche Verjährungsfrist von drei oder bis zu dreißig Jahren).</w:t>
      </w:r>
    </w:p>
    <w:p>
      <w:pPr>
        <w:spacing w:line="276" w:lineRule="auto"/>
        <w:contextualSpacing/>
        <w:jc w:val="both"/>
        <w:rPr>
          <w:rFonts w:ascii="Verdana" w:hAnsi="Verdana"/>
        </w:rPr>
      </w:pPr>
      <w:r>
        <w:rPr>
          <w:rFonts w:ascii="Verdana" w:hAnsi="Verdana"/>
        </w:rPr>
        <w:t>Zudem speichern wir Ihre personenbezogenen Daten, soweit wir dazu gesetzlich verpflichtet sind. Entsprechende Nachweis- und Aufbewahrungspflichten ergeben sich unter anderem aus der Abgabenordnung. Die Speicherfristen betragen danach bis zu zehn Jahren.</w:t>
      </w:r>
    </w:p>
    <w:p>
      <w:pPr>
        <w:pStyle w:val="berschrift1"/>
        <w:jc w:val="both"/>
      </w:pPr>
    </w:p>
    <w:p>
      <w:pPr>
        <w:pStyle w:val="berschrift1"/>
        <w:jc w:val="both"/>
      </w:pPr>
    </w:p>
    <w:p>
      <w:pPr>
        <w:pStyle w:val="berschrift1"/>
        <w:jc w:val="both"/>
      </w:pPr>
    </w:p>
    <w:p>
      <w:pPr>
        <w:pStyle w:val="berschrift1"/>
        <w:jc w:val="both"/>
      </w:pPr>
    </w:p>
    <w:p>
      <w:pPr>
        <w:pStyle w:val="berschrift1"/>
        <w:jc w:val="both"/>
      </w:pPr>
    </w:p>
    <w:p>
      <w:pPr>
        <w:pStyle w:val="berschrift1"/>
        <w:jc w:val="both"/>
      </w:pPr>
    </w:p>
    <w:p>
      <w:pPr>
        <w:pStyle w:val="berschrift1"/>
      </w:pPr>
    </w:p>
    <w:p>
      <w:pPr>
        <w:pStyle w:val="berschrift1"/>
      </w:pPr>
    </w:p>
    <w:p>
      <w:pPr>
        <w:spacing w:line="276" w:lineRule="auto"/>
        <w:contextualSpacing/>
        <w:jc w:val="both"/>
        <w:rPr>
          <w:rFonts w:ascii="Verdana" w:hAnsi="Verdana"/>
        </w:rPr>
      </w:pPr>
    </w:p>
    <w:sectPr>
      <w:headerReference w:type="even" r:id="rId11"/>
      <w:headerReference w:type="default" r:id="rId12"/>
      <w:footerReference w:type="even" r:id="rId13"/>
      <w:footerReference w:type="default" r:id="rId14"/>
      <w:headerReference w:type="first" r:id="rId15"/>
      <w:footerReference w:type="first" r:id="rId16"/>
      <w:pgSz w:w="11906" w:h="16838" w:code="9"/>
      <w:pgMar w:top="2835" w:right="992" w:bottom="851" w:left="1418" w:header="709" w:footer="425"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4FE498" w15:done="0"/>
  <w15:commentEx w15:paraId="760179DA" w15:done="0"/>
  <w15:commentEx w15:paraId="31AC89D8" w15:done="0"/>
  <w15:commentEx w15:paraId="4A1F099C" w15:done="0"/>
  <w15:commentEx w15:paraId="23C09458" w15:done="0"/>
  <w15:commentEx w15:paraId="2E07B24F" w15:done="0"/>
  <w15:commentEx w15:paraId="78505F55" w15:done="0"/>
  <w15:commentEx w15:paraId="3E662987" w15:done="0"/>
  <w15:commentEx w15:paraId="68B9F319" w15:done="0"/>
  <w15:commentEx w15:paraId="533A4EA5" w15:done="0"/>
  <w15:commentEx w15:paraId="66939B78" w15:done="0"/>
  <w15:commentEx w15:paraId="4FC591C1" w15:done="0"/>
  <w15:commentEx w15:paraId="72C62DB2" w15:done="0"/>
  <w15:commentEx w15:paraId="2B1E1E21" w15:done="0"/>
  <w15:commentEx w15:paraId="2A3A292B" w15:done="0"/>
  <w15:commentEx w15:paraId="41FE6782" w15:done="0"/>
  <w15:commentEx w15:paraId="0D8C92F6" w15:done="0"/>
  <w15:commentEx w15:paraId="1FDAF1E2" w15:done="0"/>
  <w15:commentEx w15:paraId="5A079FF4" w15:done="0"/>
  <w15:commentEx w15:paraId="7DA734F6" w15:done="0"/>
  <w15:commentEx w15:paraId="441624F7" w15:done="0"/>
  <w15:commentEx w15:paraId="7C337667" w15:done="0"/>
  <w15:commentEx w15:paraId="1C0A03F9" w15:done="0"/>
  <w15:commentEx w15:paraId="2A7DDD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FE498" w16cid:durableId="1EB04300"/>
  <w16cid:commentId w16cid:paraId="760179DA" w16cid:durableId="1EB04309"/>
  <w16cid:commentId w16cid:paraId="31AC89D8" w16cid:durableId="1EB0440F"/>
  <w16cid:commentId w16cid:paraId="4A1F099C" w16cid:durableId="1EB04426"/>
  <w16cid:commentId w16cid:paraId="23C09458" w16cid:durableId="1EB0452D"/>
  <w16cid:commentId w16cid:paraId="2E07B24F" w16cid:durableId="1EB04559"/>
  <w16cid:commentId w16cid:paraId="78505F55" w16cid:durableId="1EB04645"/>
  <w16cid:commentId w16cid:paraId="3E662987" w16cid:durableId="1EB04617"/>
  <w16cid:commentId w16cid:paraId="68B9F319" w16cid:durableId="1EB04671"/>
  <w16cid:commentId w16cid:paraId="533A4EA5" w16cid:durableId="1EB047CC"/>
  <w16cid:commentId w16cid:paraId="66939B78" w16cid:durableId="1EB049EE"/>
  <w16cid:commentId w16cid:paraId="4FC591C1" w16cid:durableId="1EB04910"/>
  <w16cid:commentId w16cid:paraId="72C62DB2" w16cid:durableId="1EB04975"/>
  <w16cid:commentId w16cid:paraId="2B1E1E21" w16cid:durableId="1EB04ABC"/>
  <w16cid:commentId w16cid:paraId="2A3A292B" w16cid:durableId="1EB04BD7"/>
  <w16cid:commentId w16cid:paraId="41FE6782" w16cid:durableId="1EB04B83"/>
  <w16cid:commentId w16cid:paraId="0D8C92F6" w16cid:durableId="1EB04C50"/>
  <w16cid:commentId w16cid:paraId="1FDAF1E2" w16cid:durableId="1EB04CA9"/>
  <w16cid:commentId w16cid:paraId="5A079FF4" w16cid:durableId="1EB04D2C"/>
  <w16cid:commentId w16cid:paraId="7DA734F6" w16cid:durableId="1EB04D47"/>
  <w16cid:commentId w16cid:paraId="441624F7" w16cid:durableId="1EB04DCD"/>
  <w16cid:commentId w16cid:paraId="7C337667" w16cid:durableId="1EB04DE6"/>
  <w16cid:commentId w16cid:paraId="1C0A03F9" w16cid:durableId="1EB04E0E"/>
  <w16cid:commentId w16cid:paraId="2A7DDD4C" w16cid:durableId="1EB05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4536"/>
        <w:tab w:val="clear" w:pos="9072"/>
        <w:tab w:val="right" w:pos="9498"/>
      </w:tabs>
      <w:jc w:val="center"/>
      <w:rPr>
        <w:rFonts w:ascii="Verdana" w:hAnsi="Verdana"/>
        <w:sz w:val="16"/>
        <w:szCs w:val="16"/>
      </w:rPr>
    </w:pPr>
    <w:r>
      <w:rPr>
        <w:rFonts w:ascii="Verdana" w:hAnsi="Verdana"/>
        <w:sz w:val="16"/>
        <w:szCs w:val="16"/>
      </w:rPr>
      <w:t xml:space="preserve">Datenschutzerklärung / Privacy </w:t>
    </w:r>
    <w:proofErr w:type="spellStart"/>
    <w:r>
      <w:rPr>
        <w:rFonts w:ascii="Verdana" w:hAnsi="Verdana"/>
        <w:sz w:val="16"/>
        <w:szCs w:val="16"/>
      </w:rPr>
      <w:t>Policy</w:t>
    </w:r>
    <w:proofErr w:type="spellEnd"/>
    <w:r>
      <w:rPr>
        <w:rFonts w:ascii="Verdana" w:hAnsi="Verdana"/>
        <w:sz w:val="16"/>
        <w:szCs w:val="16"/>
      </w:rPr>
      <w:t xml:space="preserve"> SGS Erlangen Taekwondo e.V.</w:t>
    </w:r>
    <w:r>
      <w:rPr>
        <w:rFonts w:ascii="Verdana" w:hAnsi="Verdana"/>
        <w:sz w:val="16"/>
        <w:szCs w:val="16"/>
      </w:rPr>
      <w:tab/>
      <w:t xml:space="preserve">Seite </w:t>
    </w: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7</w:t>
    </w:r>
    <w:r>
      <w:rPr>
        <w:rFonts w:ascii="Verdana" w:hAnsi="Verdana"/>
        <w:sz w:val="16"/>
        <w:szCs w:val="16"/>
      </w:rPr>
      <w:fldChar w:fldCharType="end"/>
    </w:r>
    <w:r>
      <w:rPr>
        <w:rFonts w:ascii="Verdana" w:hAnsi="Verdana"/>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4536"/>
      </w:tabs>
      <w:rPr>
        <w:rFonts w:ascii="Verdana" w:hAnsi="Verdana"/>
        <w:sz w:val="16"/>
      </w:rPr>
    </w:pPr>
    <w:r>
      <w:rPr>
        <w:rFonts w:ascii="Verdana" w:hAnsi="Verdana"/>
        <w:sz w:val="16"/>
      </w:rPr>
      <w:t xml:space="preserve">Datenschutzerklärung / Privacy </w:t>
    </w:r>
    <w:proofErr w:type="spellStart"/>
    <w:r>
      <w:rPr>
        <w:rFonts w:ascii="Verdana" w:hAnsi="Verdana"/>
        <w:sz w:val="16"/>
      </w:rPr>
      <w:t>Policy</w:t>
    </w:r>
    <w:proofErr w:type="spellEnd"/>
    <w:r>
      <w:rPr>
        <w:rFonts w:ascii="Verdana" w:hAnsi="Verdana"/>
        <w:sz w:val="16"/>
      </w:rPr>
      <w:tab/>
      <w:t xml:space="preserve">Seite </w:t>
    </w:r>
    <w:r>
      <w:rPr>
        <w:rFonts w:ascii="Verdana" w:hAnsi="Verdana"/>
        <w:sz w:val="16"/>
      </w:rPr>
      <w:fldChar w:fldCharType="begin"/>
    </w:r>
    <w:r>
      <w:rPr>
        <w:rFonts w:ascii="Verdana" w:hAnsi="Verdana"/>
        <w:sz w:val="16"/>
      </w:rPr>
      <w:instrText>PAGE   \* MERGEFORMAT</w:instrText>
    </w:r>
    <w:r>
      <w:rPr>
        <w:rFonts w:ascii="Verdana" w:hAnsi="Verdana"/>
        <w:sz w:val="16"/>
      </w:rPr>
      <w:fldChar w:fldCharType="separate"/>
    </w:r>
    <w:r>
      <w:rPr>
        <w:rFonts w:ascii="Verdana" w:hAnsi="Verdana"/>
        <w:noProof/>
        <w:sz w:val="16"/>
      </w:rPr>
      <w:t>1</w:t>
    </w:r>
    <w:r>
      <w:rPr>
        <w:rFonts w:ascii="Verdana" w:hAnsi="Verdana"/>
        <w:sz w:val="16"/>
      </w:rPr>
      <w:fldChar w:fldCharType="end"/>
    </w:r>
    <w:r>
      <w:rPr>
        <w:rFonts w:ascii="Verdana" w:hAnsi="Verdana"/>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rPr>
        <w:rFonts w:ascii="Verdana" w:hAnsi="Verdana"/>
        <w:b/>
      </w:rPr>
    </w:pPr>
    <w:r>
      <w:rPr>
        <w:rFonts w:ascii="Verdana" w:hAnsi="Verdana"/>
        <w:b/>
      </w:rPr>
      <w:t xml:space="preserve">Datenschutzerklärung / Privacy </w:t>
    </w:r>
    <w:proofErr w:type="spellStart"/>
    <w:r>
      <w:rPr>
        <w:rFonts w:ascii="Verdana" w:hAnsi="Verdana"/>
        <w:b/>
      </w:rPr>
      <w:t>Policy</w:t>
    </w:r>
    <w:proofErr w:type="spellEnd"/>
  </w:p>
  <w:p>
    <w:pPr>
      <w:pStyle w:val="Kopfzeile"/>
      <w:rPr>
        <w:rFonts w:ascii="Verdana" w:hAnsi="Verdana"/>
      </w:rPr>
    </w:pPr>
    <w:r>
      <w:rPr>
        <w:rFonts w:ascii="Verdana" w:hAnsi="Verdana"/>
      </w:rPr>
      <w:t>Stand: 23.05.2018</w:t>
    </w:r>
  </w:p>
  <w:p>
    <w:pPr>
      <w:pStyle w:val="Kopfzeile"/>
      <w:rPr>
        <w:rFonts w:ascii="Verdana" w:hAnsi="Verdana"/>
      </w:rPr>
    </w:pPr>
  </w:p>
  <w:p>
    <w:pPr>
      <w:pStyle w:val="Kopfzeile"/>
      <w:rPr>
        <w:rFonts w:ascii="Verdana" w:hAnsi="Verdana"/>
      </w:rPr>
    </w:pPr>
  </w:p>
  <w:p>
    <w:pPr>
      <w:pStyle w:val="Kopfzeile"/>
      <w:pBdr>
        <w:top w:val="single" w:sz="4" w:space="1" w:color="auto"/>
      </w:pBdr>
      <w:rPr>
        <w:rFonts w:ascii="Verdana" w:hAnsi="Verdana"/>
      </w:rPr>
    </w:pPr>
    <w:r>
      <w:rPr>
        <w:rFonts w:ascii="Verdana" w:hAnsi="Verdana"/>
      </w:rPr>
      <w:t>Siemens Sportgemeinschaft Erlangen Taekwondo e.V.</w:t>
    </w:r>
  </w:p>
  <w:p>
    <w:pPr>
      <w:pStyle w:val="Kopfzeile"/>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rPr>
        <w:rFonts w:ascii="Verdana" w:hAnsi="Verdana"/>
        <w:b/>
      </w:rPr>
    </w:pPr>
    <w:r>
      <w:rPr>
        <w:rFonts w:ascii="Verdana" w:hAnsi="Verdana"/>
        <w:b/>
      </w:rPr>
      <w:t xml:space="preserve">Datenschutzerklärung / Privacy </w:t>
    </w:r>
    <w:proofErr w:type="spellStart"/>
    <w:r>
      <w:rPr>
        <w:rFonts w:ascii="Verdana" w:hAnsi="Verdana"/>
        <w:b/>
      </w:rPr>
      <w:t>Policy</w:t>
    </w:r>
    <w:proofErr w:type="spellEnd"/>
  </w:p>
  <w:p>
    <w:pPr>
      <w:pStyle w:val="Kopfzeile"/>
      <w:rPr>
        <w:rFonts w:ascii="Verdana" w:hAnsi="Verdana"/>
      </w:rPr>
    </w:pPr>
    <w:r>
      <w:rPr>
        <w:rFonts w:ascii="Verdana" w:hAnsi="Verdana"/>
      </w:rPr>
      <w:t>Stand: 16.02.2018</w:t>
    </w:r>
  </w:p>
  <w:p>
    <w:pPr>
      <w:pStyle w:val="Kopfzeile"/>
      <w:rPr>
        <w:rFonts w:ascii="Verdana" w:hAnsi="Verdana"/>
      </w:rPr>
    </w:pPr>
  </w:p>
  <w:p>
    <w:pPr>
      <w:pStyle w:val="Kopfzeile"/>
      <w:pBdr>
        <w:top w:val="single" w:sz="4" w:space="1" w:color="auto"/>
      </w:pBdr>
      <w:rPr>
        <w:rFonts w:ascii="Verdana" w:hAnsi="Verdana"/>
      </w:rPr>
    </w:pPr>
    <w:r>
      <w:rPr>
        <w:rFonts w:ascii="Verdana" w:hAnsi="Verdana"/>
      </w:rPr>
      <w:t>Datenschutzerklärung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5103107"/>
    <w:multiLevelType w:val="hybridMultilevel"/>
    <w:tmpl w:val="B6BCEBD2"/>
    <w:lvl w:ilvl="0" w:tplc="E972422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1286"/>
        </w:tabs>
        <w:ind w:left="1286" w:hanging="360"/>
      </w:pPr>
    </w:lvl>
    <w:lvl w:ilvl="2" w:tplc="0407001B" w:tentative="1">
      <w:start w:val="1"/>
      <w:numFmt w:val="lowerRoman"/>
      <w:lvlText w:val="%3."/>
      <w:lvlJc w:val="right"/>
      <w:pPr>
        <w:tabs>
          <w:tab w:val="num" w:pos="2006"/>
        </w:tabs>
        <w:ind w:left="2006" w:hanging="180"/>
      </w:pPr>
    </w:lvl>
    <w:lvl w:ilvl="3" w:tplc="0407000F" w:tentative="1">
      <w:start w:val="1"/>
      <w:numFmt w:val="decimal"/>
      <w:lvlText w:val="%4."/>
      <w:lvlJc w:val="left"/>
      <w:pPr>
        <w:tabs>
          <w:tab w:val="num" w:pos="2726"/>
        </w:tabs>
        <w:ind w:left="2726" w:hanging="360"/>
      </w:pPr>
    </w:lvl>
    <w:lvl w:ilvl="4" w:tplc="04070019" w:tentative="1">
      <w:start w:val="1"/>
      <w:numFmt w:val="lowerLetter"/>
      <w:lvlText w:val="%5."/>
      <w:lvlJc w:val="left"/>
      <w:pPr>
        <w:tabs>
          <w:tab w:val="num" w:pos="3446"/>
        </w:tabs>
        <w:ind w:left="3446" w:hanging="360"/>
      </w:pPr>
    </w:lvl>
    <w:lvl w:ilvl="5" w:tplc="0407001B" w:tentative="1">
      <w:start w:val="1"/>
      <w:numFmt w:val="lowerRoman"/>
      <w:lvlText w:val="%6."/>
      <w:lvlJc w:val="right"/>
      <w:pPr>
        <w:tabs>
          <w:tab w:val="num" w:pos="4166"/>
        </w:tabs>
        <w:ind w:left="4166" w:hanging="180"/>
      </w:pPr>
    </w:lvl>
    <w:lvl w:ilvl="6" w:tplc="0407000F" w:tentative="1">
      <w:start w:val="1"/>
      <w:numFmt w:val="decimal"/>
      <w:lvlText w:val="%7."/>
      <w:lvlJc w:val="left"/>
      <w:pPr>
        <w:tabs>
          <w:tab w:val="num" w:pos="4886"/>
        </w:tabs>
        <w:ind w:left="4886" w:hanging="360"/>
      </w:pPr>
    </w:lvl>
    <w:lvl w:ilvl="7" w:tplc="04070019" w:tentative="1">
      <w:start w:val="1"/>
      <w:numFmt w:val="lowerLetter"/>
      <w:lvlText w:val="%8."/>
      <w:lvlJc w:val="left"/>
      <w:pPr>
        <w:tabs>
          <w:tab w:val="num" w:pos="5606"/>
        </w:tabs>
        <w:ind w:left="5606" w:hanging="360"/>
      </w:pPr>
    </w:lvl>
    <w:lvl w:ilvl="8" w:tplc="0407001B" w:tentative="1">
      <w:start w:val="1"/>
      <w:numFmt w:val="lowerRoman"/>
      <w:lvlText w:val="%9."/>
      <w:lvlJc w:val="right"/>
      <w:pPr>
        <w:tabs>
          <w:tab w:val="num" w:pos="6326"/>
        </w:tabs>
        <w:ind w:left="6326" w:hanging="180"/>
      </w:pPr>
    </w:lvl>
  </w:abstractNum>
  <w:abstractNum w:abstractNumId="2">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h Geus">
    <w15:presenceInfo w15:providerId="Windows Live" w15:userId="091ca7d18ddb4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sz w:val="24"/>
      <w:szCs w:val="24"/>
    </w:rPr>
  </w:style>
  <w:style w:type="character" w:customStyle="1" w:styleId="berschrift1Zchn">
    <w:name w:val="Überschrift 1 Zchn"/>
    <w:basedOn w:val="Absatz-Standardschriftart"/>
    <w:link w:val="berschrift1"/>
    <w:rPr>
      <w:rFonts w:ascii="Verdana" w:eastAsiaTheme="majorEastAsia" w:hAnsi="Verdana" w:cstheme="majorBidi"/>
      <w:b/>
      <w:bCs/>
      <w:sz w:val="24"/>
      <w:szCs w:val="28"/>
    </w:rPr>
  </w:style>
  <w:style w:type="character" w:customStyle="1" w:styleId="KopfzeileZchn">
    <w:name w:val="Kopfzeile Zchn"/>
    <w:basedOn w:val="Absatz-Standardschriftart"/>
    <w:link w:val="Kopfzeile"/>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styleId="BesuchterHyp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sz w:val="24"/>
      <w:szCs w:val="24"/>
    </w:rPr>
  </w:style>
  <w:style w:type="character" w:customStyle="1" w:styleId="berschrift1Zchn">
    <w:name w:val="Überschrift 1 Zchn"/>
    <w:basedOn w:val="Absatz-Standardschriftart"/>
    <w:link w:val="berschrift1"/>
    <w:rPr>
      <w:rFonts w:ascii="Verdana" w:eastAsiaTheme="majorEastAsia" w:hAnsi="Verdana" w:cstheme="majorBidi"/>
      <w:b/>
      <w:bCs/>
      <w:sz w:val="24"/>
      <w:szCs w:val="28"/>
    </w:rPr>
  </w:style>
  <w:style w:type="character" w:customStyle="1" w:styleId="KopfzeileZchn">
    <w:name w:val="Kopfzeile Zchn"/>
    <w:basedOn w:val="Absatz-Standardschriftart"/>
    <w:link w:val="Kopfzeile"/>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styleId="BesuchterHyp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6723">
      <w:bodyDiv w:val="1"/>
      <w:marLeft w:val="0"/>
      <w:marRight w:val="0"/>
      <w:marTop w:val="0"/>
      <w:marBottom w:val="0"/>
      <w:divBdr>
        <w:top w:val="none" w:sz="0" w:space="0" w:color="auto"/>
        <w:left w:val="none" w:sz="0" w:space="0" w:color="auto"/>
        <w:bottom w:val="none" w:sz="0" w:space="0" w:color="auto"/>
        <w:right w:val="none" w:sz="0" w:space="0" w:color="auto"/>
      </w:divBdr>
    </w:div>
    <w:div w:id="1031027344">
      <w:bodyDiv w:val="1"/>
      <w:marLeft w:val="0"/>
      <w:marRight w:val="0"/>
      <w:marTop w:val="0"/>
      <w:marBottom w:val="0"/>
      <w:divBdr>
        <w:top w:val="none" w:sz="0" w:space="0" w:color="auto"/>
        <w:left w:val="none" w:sz="0" w:space="0" w:color="auto"/>
        <w:bottom w:val="none" w:sz="0" w:space="0" w:color="auto"/>
        <w:right w:val="none" w:sz="0" w:space="0" w:color="auto"/>
      </w:divBdr>
      <w:divsChild>
        <w:div w:id="366610830">
          <w:marLeft w:val="0"/>
          <w:marRight w:val="0"/>
          <w:marTop w:val="0"/>
          <w:marBottom w:val="0"/>
          <w:divBdr>
            <w:top w:val="none" w:sz="0" w:space="0" w:color="auto"/>
            <w:left w:val="none" w:sz="0" w:space="0" w:color="auto"/>
            <w:bottom w:val="none" w:sz="0" w:space="0" w:color="auto"/>
            <w:right w:val="none" w:sz="0" w:space="0" w:color="auto"/>
          </w:divBdr>
        </w:div>
        <w:div w:id="575214360">
          <w:marLeft w:val="0"/>
          <w:marRight w:val="0"/>
          <w:marTop w:val="0"/>
          <w:marBottom w:val="0"/>
          <w:divBdr>
            <w:top w:val="none" w:sz="0" w:space="0" w:color="auto"/>
            <w:left w:val="none" w:sz="0" w:space="0" w:color="auto"/>
            <w:bottom w:val="none" w:sz="0" w:space="0" w:color="auto"/>
            <w:right w:val="none" w:sz="0" w:space="0" w:color="auto"/>
          </w:divBdr>
        </w:div>
        <w:div w:id="161698411">
          <w:marLeft w:val="0"/>
          <w:marRight w:val="0"/>
          <w:marTop w:val="0"/>
          <w:marBottom w:val="0"/>
          <w:divBdr>
            <w:top w:val="none" w:sz="0" w:space="0" w:color="auto"/>
            <w:left w:val="none" w:sz="0" w:space="0" w:color="auto"/>
            <w:bottom w:val="none" w:sz="0" w:space="0" w:color="auto"/>
            <w:right w:val="none" w:sz="0" w:space="0" w:color="auto"/>
          </w:divBdr>
        </w:div>
        <w:div w:id="1664897843">
          <w:marLeft w:val="0"/>
          <w:marRight w:val="0"/>
          <w:marTop w:val="0"/>
          <w:marBottom w:val="0"/>
          <w:divBdr>
            <w:top w:val="none" w:sz="0" w:space="0" w:color="auto"/>
            <w:left w:val="none" w:sz="0" w:space="0" w:color="auto"/>
            <w:bottom w:val="none" w:sz="0" w:space="0" w:color="auto"/>
            <w:right w:val="none" w:sz="0" w:space="0" w:color="auto"/>
          </w:divBdr>
        </w:div>
        <w:div w:id="157990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ogle.de/intl/de/policies/privacy/" TargetMode="External"/><Relationship Id="rId4" Type="http://schemas.microsoft.com/office/2007/relationships/stylesWithEffects" Target="stylesWithEffects.xml"/><Relationship Id="rId9" Type="http://schemas.openxmlformats.org/officeDocument/2006/relationships/hyperlink" Target="http://tools.google.com/dlpage/gaoptout?hl=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827E-5DD5-4626-B4EF-F3C3CA2E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11480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Fachhochschule München</Company>
  <LinksUpToDate>false</LinksUpToDate>
  <CharactersWithSpaces>13169</CharactersWithSpaces>
  <SharedDoc>false</SharedDoc>
  <HLinks>
    <vt:vector size="24" baseType="variant">
      <vt:variant>
        <vt:i4>5767285</vt:i4>
      </vt:variant>
      <vt:variant>
        <vt:i4>9</vt:i4>
      </vt:variant>
      <vt:variant>
        <vt:i4>0</vt:i4>
      </vt:variant>
      <vt:variant>
        <vt:i4>5</vt:i4>
      </vt:variant>
      <vt:variant>
        <vt:lpwstr>http://www.aerticket.de/typo3/mailto:typo3/mailto:rolf@lauser-nhk.de</vt:lpwstr>
      </vt:variant>
      <vt:variant>
        <vt:lpwstr/>
      </vt:variant>
      <vt:variant>
        <vt:i4>3407978</vt:i4>
      </vt:variant>
      <vt:variant>
        <vt:i4>6</vt:i4>
      </vt:variant>
      <vt:variant>
        <vt:i4>0</vt:i4>
      </vt:variant>
      <vt:variant>
        <vt:i4>5</vt:i4>
      </vt:variant>
      <vt:variant>
        <vt:lpwstr>http://www.twitter.com/account/settings</vt:lpwstr>
      </vt:variant>
      <vt:variant>
        <vt:lpwstr/>
      </vt:variant>
      <vt:variant>
        <vt:i4>4128831</vt:i4>
      </vt:variant>
      <vt:variant>
        <vt:i4>3</vt:i4>
      </vt:variant>
      <vt:variant>
        <vt:i4>0</vt:i4>
      </vt:variant>
      <vt:variant>
        <vt:i4>5</vt:i4>
      </vt:variant>
      <vt:variant>
        <vt:lpwstr>http://www.twitter.com/privacy</vt:lpwstr>
      </vt:variant>
      <vt:variant>
        <vt:lpwstr/>
      </vt:variant>
      <vt:variant>
        <vt:i4>2031684</vt:i4>
      </vt:variant>
      <vt:variant>
        <vt:i4>0</vt:i4>
      </vt:variant>
      <vt:variant>
        <vt:i4>0</vt:i4>
      </vt:variant>
      <vt:variant>
        <vt:i4>5</vt:i4>
      </vt:variant>
      <vt:variant>
        <vt:lpwstr>http://tools.google.com/dlpage/gaoptout?hl=de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Lauser</dc:creator>
  <cp:lastModifiedBy>z000f8fa</cp:lastModifiedBy>
  <cp:revision>5</cp:revision>
  <cp:lastPrinted>2018-03-21T18:01:00Z</cp:lastPrinted>
  <dcterms:created xsi:type="dcterms:W3CDTF">2018-05-24T15:59:00Z</dcterms:created>
  <dcterms:modified xsi:type="dcterms:W3CDTF">2018-05-25T09:01:00Z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-1192088024</vt:i4>
  </property>
  <property fmtid="{D5CDD505-2E9C-101B-9397-08002B2CF9AE}" pid="3" name="_NewReviewCycle">
    <vt:lpwstr/>
  </property>
  <property fmtid="{D5CDD505-2E9C-101B-9397-08002B2CF9AE}" pid="4" name="_EmailSubject">
    <vt:lpwstr>Datenschutzgrundverordnung</vt:lpwstr>
  </property>
  <property fmtid="{D5CDD505-2E9C-101B-9397-08002B2CF9AE}" pid="5" name="_AuthorEmail">
    <vt:lpwstr>goetz.bernhard@siemens.com</vt:lpwstr>
  </property>
  <property fmtid="{D5CDD505-2E9C-101B-9397-08002B2CF9AE}" pid="6" name="_AuthorEmailDisplayName">
    <vt:lpwstr>Goetz, Bernhard (LC CO OC DE TA)</vt:lpwstr>
  </property>
  <property fmtid="{D5CDD505-2E9C-101B-9397-08002B2CF9AE}" pid="8" name="_PreviousAdHocReviewCycleID">
    <vt:i4>5556330</vt:i4>
  </property>
</Properties>
</file>